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422A" w14:textId="77777777" w:rsidR="00AC6A5D" w:rsidRPr="00020247" w:rsidRDefault="00160CB1">
      <w:pPr>
        <w:rPr>
          <w:rFonts w:asciiTheme="majorHAnsi" w:hAnsiTheme="majorHAnsi" w:cstheme="majorHAnsi"/>
          <w:b/>
          <w:bCs/>
          <w:color w:val="009999"/>
          <w:sz w:val="28"/>
          <w:szCs w:val="28"/>
        </w:rPr>
      </w:pPr>
      <w:r w:rsidRPr="00020247">
        <w:rPr>
          <w:rFonts w:asciiTheme="majorHAnsi" w:hAnsiTheme="majorHAnsi" w:cstheme="majorHAnsi"/>
          <w:b/>
          <w:bCs/>
          <w:color w:val="009999"/>
          <w:sz w:val="28"/>
          <w:szCs w:val="28"/>
        </w:rPr>
        <w:t>F19: Program Brochure</w:t>
      </w:r>
    </w:p>
    <w:tbl>
      <w:tblPr>
        <w:tblStyle w:val="TableGrid"/>
        <w:tblW w:w="0" w:type="auto"/>
        <w:tblLook w:val="04A0" w:firstRow="1" w:lastRow="0" w:firstColumn="1" w:lastColumn="0" w:noHBand="0" w:noVBand="1"/>
      </w:tblPr>
      <w:tblGrid>
        <w:gridCol w:w="2335"/>
        <w:gridCol w:w="7735"/>
      </w:tblGrid>
      <w:tr w:rsidR="00160CB1" w:rsidRPr="00020247" w14:paraId="5507221D" w14:textId="77777777" w:rsidTr="00160CB1">
        <w:tc>
          <w:tcPr>
            <w:tcW w:w="2335" w:type="dxa"/>
            <w:shd w:val="clear" w:color="auto" w:fill="DDDDDD"/>
          </w:tcPr>
          <w:p w14:paraId="133C0553" w14:textId="77777777" w:rsidR="00160CB1" w:rsidRPr="00020247" w:rsidRDefault="00160CB1" w:rsidP="00A40E01">
            <w:pPr>
              <w:spacing w:before="240" w:after="240"/>
              <w:jc w:val="center"/>
              <w:rPr>
                <w:rFonts w:asciiTheme="majorHAnsi" w:hAnsiTheme="majorHAnsi" w:cstheme="majorHAnsi"/>
                <w:b/>
                <w:bCs/>
                <w:sz w:val="24"/>
                <w:szCs w:val="24"/>
              </w:rPr>
            </w:pPr>
            <w:r w:rsidRPr="00020247">
              <w:rPr>
                <w:rFonts w:asciiTheme="majorHAnsi" w:hAnsiTheme="majorHAnsi" w:cstheme="majorHAnsi"/>
                <w:b/>
                <w:bCs/>
                <w:sz w:val="24"/>
                <w:szCs w:val="24"/>
              </w:rPr>
              <w:t>Activity Title</w:t>
            </w:r>
          </w:p>
        </w:tc>
        <w:tc>
          <w:tcPr>
            <w:tcW w:w="7735" w:type="dxa"/>
          </w:tcPr>
          <w:p w14:paraId="00A5003F" w14:textId="77777777" w:rsidR="00160CB1" w:rsidRPr="00020247" w:rsidRDefault="00160CB1" w:rsidP="00A40E01">
            <w:pPr>
              <w:spacing w:before="240" w:after="240"/>
              <w:jc w:val="center"/>
              <w:rPr>
                <w:rFonts w:asciiTheme="majorHAnsi" w:hAnsiTheme="majorHAnsi" w:cstheme="majorHAnsi"/>
                <w:sz w:val="24"/>
                <w:szCs w:val="24"/>
              </w:rPr>
            </w:pPr>
          </w:p>
        </w:tc>
      </w:tr>
      <w:tr w:rsidR="00160CB1" w:rsidRPr="00020247" w14:paraId="0726FF8D" w14:textId="77777777" w:rsidTr="00160CB1">
        <w:tc>
          <w:tcPr>
            <w:tcW w:w="2335" w:type="dxa"/>
            <w:shd w:val="clear" w:color="auto" w:fill="DDDDDD"/>
          </w:tcPr>
          <w:p w14:paraId="0DB49957" w14:textId="77777777" w:rsidR="00160CB1" w:rsidRPr="00020247" w:rsidRDefault="00160CB1" w:rsidP="00A40E01">
            <w:pPr>
              <w:spacing w:before="240" w:after="240"/>
              <w:jc w:val="center"/>
              <w:rPr>
                <w:rFonts w:asciiTheme="majorHAnsi" w:hAnsiTheme="majorHAnsi" w:cstheme="majorHAnsi"/>
                <w:b/>
                <w:bCs/>
                <w:sz w:val="24"/>
                <w:szCs w:val="24"/>
              </w:rPr>
            </w:pPr>
            <w:r w:rsidRPr="00020247">
              <w:rPr>
                <w:rFonts w:asciiTheme="majorHAnsi" w:hAnsiTheme="majorHAnsi" w:cstheme="majorHAnsi"/>
                <w:b/>
                <w:bCs/>
                <w:sz w:val="24"/>
                <w:szCs w:val="24"/>
              </w:rPr>
              <w:t>Date</w:t>
            </w:r>
          </w:p>
        </w:tc>
        <w:tc>
          <w:tcPr>
            <w:tcW w:w="7735" w:type="dxa"/>
          </w:tcPr>
          <w:p w14:paraId="646B65A3" w14:textId="77777777" w:rsidR="00160CB1" w:rsidRPr="00020247" w:rsidRDefault="00160CB1" w:rsidP="00A40E01">
            <w:pPr>
              <w:spacing w:before="240" w:after="240"/>
              <w:jc w:val="center"/>
              <w:rPr>
                <w:rFonts w:asciiTheme="majorHAnsi" w:hAnsiTheme="majorHAnsi" w:cstheme="majorHAnsi"/>
                <w:sz w:val="24"/>
                <w:szCs w:val="24"/>
              </w:rPr>
            </w:pPr>
          </w:p>
        </w:tc>
      </w:tr>
      <w:tr w:rsidR="00160CB1" w:rsidRPr="00020247" w14:paraId="51145839" w14:textId="77777777" w:rsidTr="00160CB1">
        <w:tc>
          <w:tcPr>
            <w:tcW w:w="2335" w:type="dxa"/>
            <w:shd w:val="clear" w:color="auto" w:fill="DDDDDD"/>
          </w:tcPr>
          <w:p w14:paraId="7E2675D2" w14:textId="77777777" w:rsidR="00160CB1" w:rsidRPr="00020247" w:rsidRDefault="00160CB1" w:rsidP="00A40E01">
            <w:pPr>
              <w:spacing w:before="240" w:after="240"/>
              <w:jc w:val="center"/>
              <w:rPr>
                <w:rFonts w:asciiTheme="majorHAnsi" w:hAnsiTheme="majorHAnsi" w:cstheme="majorHAnsi"/>
                <w:b/>
                <w:bCs/>
                <w:sz w:val="24"/>
                <w:szCs w:val="24"/>
              </w:rPr>
            </w:pPr>
            <w:r w:rsidRPr="00020247">
              <w:rPr>
                <w:rFonts w:asciiTheme="majorHAnsi" w:hAnsiTheme="majorHAnsi" w:cstheme="majorHAnsi"/>
                <w:b/>
                <w:bCs/>
                <w:sz w:val="24"/>
                <w:szCs w:val="24"/>
              </w:rPr>
              <w:t>Venue</w:t>
            </w:r>
          </w:p>
        </w:tc>
        <w:tc>
          <w:tcPr>
            <w:tcW w:w="7735" w:type="dxa"/>
          </w:tcPr>
          <w:p w14:paraId="248302EF" w14:textId="77777777" w:rsidR="00160CB1" w:rsidRPr="00020247" w:rsidRDefault="00160CB1" w:rsidP="00A40E01">
            <w:pPr>
              <w:spacing w:before="240" w:after="240"/>
              <w:jc w:val="center"/>
              <w:rPr>
                <w:rFonts w:asciiTheme="majorHAnsi" w:hAnsiTheme="majorHAnsi" w:cstheme="majorHAnsi"/>
                <w:sz w:val="24"/>
                <w:szCs w:val="24"/>
              </w:rPr>
            </w:pPr>
          </w:p>
        </w:tc>
      </w:tr>
      <w:tr w:rsidR="00160CB1" w:rsidRPr="00020247" w14:paraId="26DA0143" w14:textId="77777777" w:rsidTr="00160CB1">
        <w:tc>
          <w:tcPr>
            <w:tcW w:w="2335" w:type="dxa"/>
            <w:shd w:val="clear" w:color="auto" w:fill="DDDDDD"/>
          </w:tcPr>
          <w:p w14:paraId="148974E7" w14:textId="77777777" w:rsidR="00160CB1" w:rsidRPr="00020247" w:rsidRDefault="00160CB1" w:rsidP="00A40E01">
            <w:pPr>
              <w:spacing w:before="240" w:after="240"/>
              <w:jc w:val="center"/>
              <w:rPr>
                <w:rFonts w:asciiTheme="majorHAnsi" w:hAnsiTheme="majorHAnsi" w:cstheme="majorHAnsi"/>
                <w:b/>
                <w:bCs/>
                <w:sz w:val="24"/>
                <w:szCs w:val="24"/>
              </w:rPr>
            </w:pPr>
            <w:r w:rsidRPr="00020247">
              <w:rPr>
                <w:rFonts w:asciiTheme="majorHAnsi" w:hAnsiTheme="majorHAnsi" w:cstheme="majorHAnsi"/>
                <w:b/>
                <w:bCs/>
                <w:sz w:val="24"/>
                <w:szCs w:val="24"/>
              </w:rPr>
              <w:t>Facilitator</w:t>
            </w:r>
            <w:r w:rsidR="00A40E01" w:rsidRPr="00020247">
              <w:rPr>
                <w:rFonts w:asciiTheme="majorHAnsi" w:hAnsiTheme="majorHAnsi" w:cstheme="majorHAnsi"/>
                <w:b/>
                <w:bCs/>
                <w:sz w:val="24"/>
                <w:szCs w:val="24"/>
              </w:rPr>
              <w:t>/</w:t>
            </w:r>
            <w:r w:rsidRPr="00020247">
              <w:rPr>
                <w:rFonts w:asciiTheme="majorHAnsi" w:hAnsiTheme="majorHAnsi" w:cstheme="majorHAnsi"/>
                <w:b/>
                <w:bCs/>
                <w:sz w:val="24"/>
                <w:szCs w:val="24"/>
              </w:rPr>
              <w:t>s</w:t>
            </w:r>
          </w:p>
        </w:tc>
        <w:tc>
          <w:tcPr>
            <w:tcW w:w="7735" w:type="dxa"/>
          </w:tcPr>
          <w:p w14:paraId="78566E7F" w14:textId="77777777" w:rsidR="00160CB1" w:rsidRPr="00020247" w:rsidRDefault="00160CB1" w:rsidP="00A40E01">
            <w:pPr>
              <w:spacing w:before="240" w:after="240"/>
              <w:jc w:val="center"/>
              <w:rPr>
                <w:rFonts w:asciiTheme="majorHAnsi" w:hAnsiTheme="majorHAnsi" w:cstheme="majorHAnsi"/>
                <w:sz w:val="24"/>
                <w:szCs w:val="24"/>
              </w:rPr>
            </w:pPr>
          </w:p>
        </w:tc>
      </w:tr>
      <w:tr w:rsidR="00160CB1" w:rsidRPr="00020247" w14:paraId="7A0536FC" w14:textId="77777777" w:rsidTr="00160CB1">
        <w:tc>
          <w:tcPr>
            <w:tcW w:w="2335" w:type="dxa"/>
            <w:shd w:val="clear" w:color="auto" w:fill="DDDDDD"/>
          </w:tcPr>
          <w:p w14:paraId="146F3C63" w14:textId="77777777" w:rsidR="00160CB1" w:rsidRPr="00020247" w:rsidRDefault="00160CB1" w:rsidP="00A40E01">
            <w:pPr>
              <w:spacing w:before="240" w:after="240"/>
              <w:jc w:val="center"/>
              <w:rPr>
                <w:rFonts w:asciiTheme="majorHAnsi" w:hAnsiTheme="majorHAnsi" w:cstheme="majorHAnsi"/>
                <w:b/>
                <w:bCs/>
                <w:sz w:val="24"/>
                <w:szCs w:val="24"/>
              </w:rPr>
            </w:pPr>
            <w:r w:rsidRPr="00020247">
              <w:rPr>
                <w:rFonts w:asciiTheme="majorHAnsi" w:hAnsiTheme="majorHAnsi" w:cstheme="majorHAnsi"/>
                <w:b/>
                <w:bCs/>
                <w:sz w:val="24"/>
                <w:szCs w:val="24"/>
              </w:rPr>
              <w:t>Target Audience</w:t>
            </w:r>
          </w:p>
        </w:tc>
        <w:tc>
          <w:tcPr>
            <w:tcW w:w="7735" w:type="dxa"/>
          </w:tcPr>
          <w:p w14:paraId="0A6C5BAA" w14:textId="77777777" w:rsidR="00160CB1" w:rsidRPr="00020247" w:rsidRDefault="00160CB1" w:rsidP="00A40E01">
            <w:pPr>
              <w:spacing w:before="240" w:after="240"/>
              <w:jc w:val="center"/>
              <w:rPr>
                <w:rFonts w:asciiTheme="majorHAnsi" w:hAnsiTheme="majorHAnsi" w:cstheme="majorHAnsi"/>
                <w:sz w:val="24"/>
                <w:szCs w:val="24"/>
              </w:rPr>
            </w:pPr>
          </w:p>
        </w:tc>
      </w:tr>
      <w:tr w:rsidR="00160CB1" w:rsidRPr="00020247" w14:paraId="5DEC5A94" w14:textId="77777777" w:rsidTr="00160CB1">
        <w:tc>
          <w:tcPr>
            <w:tcW w:w="2335" w:type="dxa"/>
            <w:shd w:val="clear" w:color="auto" w:fill="DDDDDD"/>
          </w:tcPr>
          <w:p w14:paraId="351B6486" w14:textId="77777777" w:rsidR="00160CB1" w:rsidRPr="00020247" w:rsidRDefault="00160CB1" w:rsidP="00A40E01">
            <w:pPr>
              <w:spacing w:before="240" w:after="240"/>
              <w:jc w:val="center"/>
              <w:rPr>
                <w:rFonts w:asciiTheme="majorHAnsi" w:hAnsiTheme="majorHAnsi" w:cstheme="majorHAnsi"/>
                <w:b/>
                <w:bCs/>
                <w:sz w:val="24"/>
                <w:szCs w:val="24"/>
              </w:rPr>
            </w:pPr>
            <w:r w:rsidRPr="00020247">
              <w:rPr>
                <w:rFonts w:asciiTheme="majorHAnsi" w:hAnsiTheme="majorHAnsi" w:cstheme="majorHAnsi"/>
                <w:b/>
                <w:bCs/>
                <w:sz w:val="24"/>
                <w:szCs w:val="24"/>
              </w:rPr>
              <w:t>Overall Learning Objectives</w:t>
            </w:r>
          </w:p>
        </w:tc>
        <w:tc>
          <w:tcPr>
            <w:tcW w:w="7735" w:type="dxa"/>
          </w:tcPr>
          <w:p w14:paraId="76EC2FA2" w14:textId="77777777" w:rsidR="00160CB1" w:rsidRPr="00020247" w:rsidRDefault="00160CB1" w:rsidP="00A40E01">
            <w:pPr>
              <w:pStyle w:val="ListParagraph"/>
              <w:numPr>
                <w:ilvl w:val="0"/>
                <w:numId w:val="1"/>
              </w:numPr>
              <w:spacing w:before="240" w:after="240"/>
              <w:jc w:val="center"/>
              <w:rPr>
                <w:rFonts w:asciiTheme="majorHAnsi" w:hAnsiTheme="majorHAnsi" w:cstheme="majorHAnsi"/>
                <w:sz w:val="24"/>
                <w:szCs w:val="24"/>
              </w:rPr>
            </w:pPr>
            <w:r w:rsidRPr="00020247">
              <w:rPr>
                <w:rFonts w:asciiTheme="majorHAnsi" w:hAnsiTheme="majorHAnsi" w:cstheme="majorHAnsi"/>
                <w:sz w:val="24"/>
                <w:szCs w:val="24"/>
              </w:rPr>
              <w:t>As per Bloom’s Taxonomy insert 2-3 generic learning objectives for the whole activity/course</w:t>
            </w:r>
          </w:p>
        </w:tc>
      </w:tr>
    </w:tbl>
    <w:p w14:paraId="0D483CD8" w14:textId="77777777" w:rsidR="00B1030D" w:rsidRPr="00020247" w:rsidRDefault="00B1030D">
      <w:pPr>
        <w:rPr>
          <w:rFonts w:asciiTheme="majorHAnsi" w:hAnsiTheme="majorHAnsi" w:cstheme="majorHAnsi"/>
          <w:sz w:val="24"/>
          <w:szCs w:val="24"/>
        </w:rPr>
      </w:pPr>
    </w:p>
    <w:p w14:paraId="2752F313" w14:textId="77777777" w:rsidR="00160CB1" w:rsidRPr="00020247" w:rsidRDefault="00160CB1">
      <w:pPr>
        <w:rPr>
          <w:rFonts w:asciiTheme="majorHAnsi" w:hAnsiTheme="majorHAnsi" w:cstheme="majorHAnsi"/>
          <w:b/>
          <w:bCs/>
          <w:sz w:val="28"/>
          <w:szCs w:val="28"/>
        </w:rPr>
      </w:pPr>
      <w:r w:rsidRPr="00020247">
        <w:rPr>
          <w:rFonts w:asciiTheme="majorHAnsi" w:hAnsiTheme="majorHAnsi" w:cstheme="majorHAnsi"/>
          <w:b/>
          <w:bCs/>
          <w:sz w:val="28"/>
          <w:szCs w:val="28"/>
        </w:rPr>
        <w:t>Program Overview</w:t>
      </w:r>
    </w:p>
    <w:tbl>
      <w:tblPr>
        <w:tblStyle w:val="TableGrid"/>
        <w:tblW w:w="0" w:type="auto"/>
        <w:tblLook w:val="04A0" w:firstRow="1" w:lastRow="0" w:firstColumn="1" w:lastColumn="0" w:noHBand="0" w:noVBand="1"/>
      </w:tblPr>
      <w:tblGrid>
        <w:gridCol w:w="2335"/>
        <w:gridCol w:w="3690"/>
        <w:gridCol w:w="4045"/>
      </w:tblGrid>
      <w:tr w:rsidR="00160CB1" w:rsidRPr="00020247" w14:paraId="46B51D53" w14:textId="77777777" w:rsidTr="00160CB1">
        <w:tc>
          <w:tcPr>
            <w:tcW w:w="2335" w:type="dxa"/>
            <w:shd w:val="clear" w:color="auto" w:fill="D9D9D9" w:themeFill="background1" w:themeFillShade="D9"/>
          </w:tcPr>
          <w:p w14:paraId="3443FA1E" w14:textId="77777777" w:rsidR="00160CB1" w:rsidRPr="00020247" w:rsidRDefault="00160CB1" w:rsidP="00160CB1">
            <w:pPr>
              <w:spacing w:before="240" w:after="240"/>
              <w:rPr>
                <w:rFonts w:asciiTheme="majorHAnsi" w:hAnsiTheme="majorHAnsi" w:cstheme="majorHAnsi"/>
                <w:b/>
                <w:bCs/>
                <w:sz w:val="24"/>
                <w:szCs w:val="24"/>
              </w:rPr>
            </w:pPr>
            <w:r w:rsidRPr="00020247">
              <w:rPr>
                <w:rFonts w:asciiTheme="majorHAnsi" w:hAnsiTheme="majorHAnsi" w:cstheme="majorHAnsi"/>
                <w:b/>
                <w:bCs/>
                <w:sz w:val="24"/>
                <w:szCs w:val="24"/>
              </w:rPr>
              <w:t>Time</w:t>
            </w:r>
          </w:p>
        </w:tc>
        <w:tc>
          <w:tcPr>
            <w:tcW w:w="3690" w:type="dxa"/>
            <w:shd w:val="clear" w:color="auto" w:fill="D9D9D9" w:themeFill="background1" w:themeFillShade="D9"/>
          </w:tcPr>
          <w:p w14:paraId="2EDF1F0D" w14:textId="77777777" w:rsidR="00160CB1" w:rsidRPr="00020247" w:rsidRDefault="00160CB1" w:rsidP="00160CB1">
            <w:pPr>
              <w:spacing w:before="240" w:after="240"/>
              <w:rPr>
                <w:rFonts w:asciiTheme="majorHAnsi" w:hAnsiTheme="majorHAnsi" w:cstheme="majorHAnsi"/>
                <w:b/>
                <w:bCs/>
                <w:sz w:val="24"/>
                <w:szCs w:val="24"/>
              </w:rPr>
            </w:pPr>
            <w:r w:rsidRPr="00020247">
              <w:rPr>
                <w:rFonts w:asciiTheme="majorHAnsi" w:hAnsiTheme="majorHAnsi" w:cstheme="majorHAnsi"/>
                <w:b/>
                <w:bCs/>
                <w:sz w:val="24"/>
                <w:szCs w:val="24"/>
              </w:rPr>
              <w:t>Session Title/Topic</w:t>
            </w:r>
          </w:p>
        </w:tc>
        <w:tc>
          <w:tcPr>
            <w:tcW w:w="4045" w:type="dxa"/>
            <w:shd w:val="clear" w:color="auto" w:fill="D9D9D9" w:themeFill="background1" w:themeFillShade="D9"/>
          </w:tcPr>
          <w:p w14:paraId="40B6FA82" w14:textId="77777777" w:rsidR="00160CB1" w:rsidRPr="00020247" w:rsidRDefault="00160CB1" w:rsidP="00A40E01">
            <w:pPr>
              <w:spacing w:before="240" w:after="240"/>
              <w:rPr>
                <w:rFonts w:asciiTheme="majorHAnsi" w:hAnsiTheme="majorHAnsi" w:cstheme="majorHAnsi"/>
                <w:b/>
                <w:bCs/>
                <w:sz w:val="24"/>
                <w:szCs w:val="24"/>
              </w:rPr>
            </w:pPr>
            <w:r w:rsidRPr="00020247">
              <w:rPr>
                <w:rFonts w:asciiTheme="majorHAnsi" w:hAnsiTheme="majorHAnsi" w:cstheme="majorHAnsi"/>
                <w:b/>
                <w:bCs/>
                <w:sz w:val="24"/>
                <w:szCs w:val="24"/>
              </w:rPr>
              <w:t xml:space="preserve">Session-Specific Learning </w:t>
            </w:r>
            <w:r w:rsidR="00A40E01" w:rsidRPr="00020247">
              <w:rPr>
                <w:rFonts w:asciiTheme="majorHAnsi" w:hAnsiTheme="majorHAnsi" w:cstheme="majorHAnsi"/>
                <w:b/>
                <w:bCs/>
                <w:sz w:val="24"/>
                <w:szCs w:val="24"/>
              </w:rPr>
              <w:t>Objectives</w:t>
            </w:r>
          </w:p>
        </w:tc>
      </w:tr>
      <w:tr w:rsidR="00160CB1" w:rsidRPr="00020247" w14:paraId="1A8D14D4" w14:textId="77777777" w:rsidTr="00160CB1">
        <w:tc>
          <w:tcPr>
            <w:tcW w:w="2335" w:type="dxa"/>
          </w:tcPr>
          <w:p w14:paraId="2D32D9A9" w14:textId="676DD8B1" w:rsidR="00B748FF" w:rsidRPr="00020247" w:rsidRDefault="00020247" w:rsidP="00B748FF">
            <w:pPr>
              <w:spacing w:before="240" w:after="240"/>
              <w:rPr>
                <w:rFonts w:asciiTheme="majorHAnsi" w:hAnsiTheme="majorHAnsi" w:cstheme="majorHAnsi"/>
                <w:b/>
                <w:bCs/>
                <w:i/>
                <w:iCs/>
                <w:sz w:val="24"/>
                <w:szCs w:val="24"/>
              </w:rPr>
            </w:pPr>
            <w:r>
              <w:rPr>
                <w:rFonts w:asciiTheme="majorHAnsi" w:hAnsiTheme="majorHAnsi" w:cstheme="majorHAnsi"/>
                <w:b/>
                <w:bCs/>
                <w:i/>
                <w:iCs/>
                <w:sz w:val="24"/>
                <w:szCs w:val="24"/>
                <w:highlight w:val="yellow"/>
              </w:rPr>
              <w:t>(</w:t>
            </w:r>
            <w:r w:rsidRPr="00020247">
              <w:rPr>
                <w:rFonts w:asciiTheme="majorHAnsi" w:hAnsiTheme="majorHAnsi" w:cstheme="majorHAnsi"/>
                <w:b/>
                <w:bCs/>
                <w:i/>
                <w:iCs/>
                <w:sz w:val="24"/>
                <w:szCs w:val="24"/>
                <w:highlight w:val="yellow"/>
              </w:rPr>
              <w:t>Mention Category per hour; see below)</w:t>
            </w:r>
          </w:p>
          <w:p w14:paraId="12D50070" w14:textId="77777777" w:rsidR="00B748FF" w:rsidRPr="00020247" w:rsidRDefault="00B748FF" w:rsidP="00B748FF">
            <w:pPr>
              <w:spacing w:before="240" w:after="240"/>
              <w:rPr>
                <w:rFonts w:asciiTheme="majorHAnsi" w:hAnsiTheme="majorHAnsi" w:cstheme="majorHAnsi"/>
                <w:b/>
                <w:bCs/>
                <w:sz w:val="24"/>
                <w:szCs w:val="24"/>
              </w:rPr>
            </w:pPr>
            <w:r w:rsidRPr="00020247">
              <w:rPr>
                <w:rFonts w:asciiTheme="majorHAnsi" w:hAnsiTheme="majorHAnsi" w:cstheme="majorHAnsi"/>
                <w:b/>
                <w:bCs/>
                <w:sz w:val="24"/>
                <w:szCs w:val="24"/>
              </w:rPr>
              <w:t>8:00-10:00</w:t>
            </w:r>
          </w:p>
          <w:p w14:paraId="107E8C93" w14:textId="77777777" w:rsidR="00160CB1" w:rsidRPr="00020247" w:rsidRDefault="00B748FF" w:rsidP="00B748FF">
            <w:pPr>
              <w:spacing w:before="240" w:after="240"/>
              <w:rPr>
                <w:rFonts w:asciiTheme="majorHAnsi" w:hAnsiTheme="majorHAnsi" w:cstheme="majorHAnsi"/>
                <w:b/>
                <w:bCs/>
                <w:sz w:val="24"/>
                <w:szCs w:val="24"/>
              </w:rPr>
            </w:pPr>
            <w:r w:rsidRPr="00020247">
              <w:rPr>
                <w:rFonts w:asciiTheme="majorHAnsi" w:hAnsiTheme="majorHAnsi" w:cstheme="majorHAnsi"/>
                <w:b/>
                <w:bCs/>
                <w:sz w:val="24"/>
                <w:szCs w:val="24"/>
              </w:rPr>
              <w:t xml:space="preserve">(2 </w:t>
            </w:r>
            <w:proofErr w:type="spellStart"/>
            <w:r w:rsidRPr="00020247">
              <w:rPr>
                <w:rFonts w:asciiTheme="majorHAnsi" w:hAnsiTheme="majorHAnsi" w:cstheme="majorHAnsi"/>
                <w:b/>
                <w:bCs/>
                <w:sz w:val="24"/>
                <w:szCs w:val="24"/>
              </w:rPr>
              <w:t>hrs</w:t>
            </w:r>
            <w:proofErr w:type="spellEnd"/>
            <w:r w:rsidRPr="00020247">
              <w:rPr>
                <w:rFonts w:asciiTheme="majorHAnsi" w:hAnsiTheme="majorHAnsi" w:cstheme="majorHAnsi"/>
                <w:b/>
                <w:bCs/>
                <w:sz w:val="24"/>
                <w:szCs w:val="24"/>
              </w:rPr>
              <w:t xml:space="preserve"> – Category 1)</w:t>
            </w:r>
          </w:p>
        </w:tc>
        <w:tc>
          <w:tcPr>
            <w:tcW w:w="3690" w:type="dxa"/>
          </w:tcPr>
          <w:p w14:paraId="308A32E6" w14:textId="77777777" w:rsidR="00160CB1" w:rsidRDefault="000A4B9F" w:rsidP="00160CB1">
            <w:pPr>
              <w:spacing w:before="240" w:after="240"/>
              <w:rPr>
                <w:rFonts w:asciiTheme="majorHAnsi" w:hAnsiTheme="majorHAnsi" w:cstheme="majorHAnsi"/>
                <w:sz w:val="24"/>
                <w:szCs w:val="24"/>
              </w:rPr>
            </w:pPr>
            <w:r>
              <w:rPr>
                <w:rFonts w:asciiTheme="majorHAnsi" w:hAnsiTheme="majorHAnsi" w:cstheme="majorHAnsi"/>
                <w:sz w:val="24"/>
                <w:szCs w:val="24"/>
              </w:rPr>
              <w:t xml:space="preserve">Session Title </w:t>
            </w:r>
          </w:p>
          <w:p w14:paraId="61E3AC9B" w14:textId="5645906D" w:rsidR="000A4B9F" w:rsidRPr="00020247" w:rsidRDefault="000A4B9F" w:rsidP="00160CB1">
            <w:pPr>
              <w:spacing w:before="240" w:after="240"/>
              <w:rPr>
                <w:rFonts w:asciiTheme="majorHAnsi" w:hAnsiTheme="majorHAnsi" w:cstheme="majorHAnsi"/>
                <w:sz w:val="24"/>
                <w:szCs w:val="24"/>
              </w:rPr>
            </w:pPr>
            <w:r>
              <w:rPr>
                <w:rFonts w:asciiTheme="majorHAnsi" w:hAnsiTheme="majorHAnsi" w:cstheme="majorHAnsi"/>
                <w:sz w:val="24"/>
                <w:szCs w:val="24"/>
              </w:rPr>
              <w:t>Speaker</w:t>
            </w:r>
          </w:p>
        </w:tc>
        <w:tc>
          <w:tcPr>
            <w:tcW w:w="4045" w:type="dxa"/>
          </w:tcPr>
          <w:p w14:paraId="7661A1E7" w14:textId="77777777" w:rsidR="00160CB1" w:rsidRPr="00020247" w:rsidRDefault="00160CB1" w:rsidP="00160CB1">
            <w:pPr>
              <w:spacing w:before="240" w:after="240"/>
              <w:rPr>
                <w:rFonts w:asciiTheme="majorHAnsi" w:hAnsiTheme="majorHAnsi" w:cstheme="majorHAnsi"/>
                <w:sz w:val="24"/>
                <w:szCs w:val="24"/>
              </w:rPr>
            </w:pPr>
          </w:p>
        </w:tc>
      </w:tr>
      <w:tr w:rsidR="000F7C11" w:rsidRPr="00020247" w14:paraId="3FE81410" w14:textId="77777777" w:rsidTr="004565C0">
        <w:tc>
          <w:tcPr>
            <w:tcW w:w="2335" w:type="dxa"/>
            <w:shd w:val="clear" w:color="auto" w:fill="D9D9D9" w:themeFill="background1" w:themeFillShade="D9"/>
          </w:tcPr>
          <w:p w14:paraId="3164D0E0" w14:textId="77777777" w:rsidR="000F7C11" w:rsidRPr="00020247" w:rsidRDefault="000F7C11" w:rsidP="00160CB1">
            <w:pPr>
              <w:spacing w:before="240" w:after="240"/>
              <w:rPr>
                <w:rFonts w:asciiTheme="majorHAnsi" w:hAnsiTheme="majorHAnsi" w:cstheme="majorHAnsi"/>
                <w:sz w:val="24"/>
                <w:szCs w:val="24"/>
              </w:rPr>
            </w:pPr>
          </w:p>
        </w:tc>
        <w:tc>
          <w:tcPr>
            <w:tcW w:w="7735" w:type="dxa"/>
            <w:gridSpan w:val="2"/>
            <w:shd w:val="clear" w:color="auto" w:fill="D9D9D9" w:themeFill="background1" w:themeFillShade="D9"/>
          </w:tcPr>
          <w:p w14:paraId="03ADDC46" w14:textId="77777777" w:rsidR="000F7C11" w:rsidRPr="00020247" w:rsidRDefault="000F7C11" w:rsidP="00160CB1">
            <w:pPr>
              <w:spacing w:before="240" w:after="240"/>
              <w:rPr>
                <w:rFonts w:asciiTheme="majorHAnsi" w:hAnsiTheme="majorHAnsi" w:cstheme="majorHAnsi"/>
                <w:sz w:val="24"/>
                <w:szCs w:val="24"/>
              </w:rPr>
            </w:pPr>
            <w:r w:rsidRPr="00020247">
              <w:rPr>
                <w:rFonts w:asciiTheme="majorHAnsi" w:hAnsiTheme="majorHAnsi" w:cstheme="majorHAnsi"/>
                <w:sz w:val="24"/>
                <w:szCs w:val="24"/>
              </w:rPr>
              <w:t>Break – INSERT if it applies. A break is required after 2 hours of instruction.</w:t>
            </w:r>
          </w:p>
        </w:tc>
      </w:tr>
      <w:tr w:rsidR="00160CB1" w:rsidRPr="00020247" w14:paraId="7351FA8F" w14:textId="77777777" w:rsidTr="00160CB1">
        <w:tc>
          <w:tcPr>
            <w:tcW w:w="2335" w:type="dxa"/>
          </w:tcPr>
          <w:p w14:paraId="45569137" w14:textId="77777777" w:rsidR="00160CB1" w:rsidRPr="00020247" w:rsidRDefault="00160CB1" w:rsidP="00160CB1">
            <w:pPr>
              <w:spacing w:before="240" w:after="240"/>
              <w:rPr>
                <w:rFonts w:asciiTheme="majorHAnsi" w:hAnsiTheme="majorHAnsi" w:cstheme="majorHAnsi"/>
                <w:sz w:val="24"/>
                <w:szCs w:val="24"/>
              </w:rPr>
            </w:pPr>
          </w:p>
        </w:tc>
        <w:tc>
          <w:tcPr>
            <w:tcW w:w="3690" w:type="dxa"/>
          </w:tcPr>
          <w:p w14:paraId="250DB7EF" w14:textId="77777777" w:rsidR="00160CB1" w:rsidRPr="00020247" w:rsidRDefault="00B1030D" w:rsidP="00160CB1">
            <w:pPr>
              <w:spacing w:before="240" w:after="240"/>
              <w:rPr>
                <w:rFonts w:asciiTheme="majorHAnsi" w:hAnsiTheme="majorHAnsi" w:cstheme="majorHAnsi"/>
                <w:sz w:val="24"/>
                <w:szCs w:val="24"/>
              </w:rPr>
            </w:pPr>
            <w:r w:rsidRPr="00020247">
              <w:rPr>
                <w:rFonts w:asciiTheme="majorHAnsi" w:hAnsiTheme="majorHAnsi" w:cstheme="majorHAnsi"/>
                <w:sz w:val="24"/>
                <w:szCs w:val="24"/>
              </w:rPr>
              <w:t>INSERT/DELETE Rows as needed.</w:t>
            </w:r>
          </w:p>
        </w:tc>
        <w:tc>
          <w:tcPr>
            <w:tcW w:w="4045" w:type="dxa"/>
          </w:tcPr>
          <w:p w14:paraId="1A561435" w14:textId="77777777" w:rsidR="00160CB1" w:rsidRPr="00020247" w:rsidRDefault="00160CB1" w:rsidP="00160CB1">
            <w:pPr>
              <w:spacing w:before="240" w:after="240"/>
              <w:rPr>
                <w:rFonts w:asciiTheme="majorHAnsi" w:hAnsiTheme="majorHAnsi" w:cstheme="majorHAnsi"/>
                <w:sz w:val="24"/>
                <w:szCs w:val="24"/>
              </w:rPr>
            </w:pPr>
          </w:p>
        </w:tc>
      </w:tr>
      <w:tr w:rsidR="00B1030D" w:rsidRPr="00020247" w14:paraId="613EC62F" w14:textId="77777777" w:rsidTr="00160CB1">
        <w:tc>
          <w:tcPr>
            <w:tcW w:w="2335" w:type="dxa"/>
          </w:tcPr>
          <w:p w14:paraId="2B0640D4" w14:textId="77777777" w:rsidR="00B1030D" w:rsidRPr="00020247" w:rsidRDefault="00B1030D" w:rsidP="00160CB1">
            <w:pPr>
              <w:spacing w:before="240" w:after="240"/>
              <w:rPr>
                <w:rFonts w:asciiTheme="majorHAnsi" w:hAnsiTheme="majorHAnsi" w:cstheme="majorHAnsi"/>
                <w:sz w:val="24"/>
                <w:szCs w:val="24"/>
              </w:rPr>
            </w:pPr>
          </w:p>
        </w:tc>
        <w:tc>
          <w:tcPr>
            <w:tcW w:w="3690" w:type="dxa"/>
          </w:tcPr>
          <w:p w14:paraId="29F1C8AD" w14:textId="77777777" w:rsidR="00B1030D" w:rsidRPr="00020247" w:rsidRDefault="00B1030D" w:rsidP="00160CB1">
            <w:pPr>
              <w:spacing w:before="240" w:after="240"/>
              <w:rPr>
                <w:rFonts w:asciiTheme="majorHAnsi" w:hAnsiTheme="majorHAnsi" w:cstheme="majorHAnsi"/>
                <w:sz w:val="24"/>
                <w:szCs w:val="24"/>
              </w:rPr>
            </w:pPr>
            <w:r w:rsidRPr="00020247">
              <w:rPr>
                <w:rFonts w:asciiTheme="majorHAnsi" w:hAnsiTheme="majorHAnsi" w:cstheme="majorHAnsi"/>
                <w:sz w:val="24"/>
                <w:szCs w:val="24"/>
              </w:rPr>
              <w:t>INSERT/DELETE Rows as needed.</w:t>
            </w:r>
          </w:p>
        </w:tc>
        <w:tc>
          <w:tcPr>
            <w:tcW w:w="4045" w:type="dxa"/>
          </w:tcPr>
          <w:p w14:paraId="3BAC6F83" w14:textId="77777777" w:rsidR="00B1030D" w:rsidRPr="00020247" w:rsidRDefault="00B1030D" w:rsidP="00160CB1">
            <w:pPr>
              <w:spacing w:before="240" w:after="240"/>
              <w:rPr>
                <w:rFonts w:asciiTheme="majorHAnsi" w:hAnsiTheme="majorHAnsi" w:cstheme="majorHAnsi"/>
                <w:sz w:val="24"/>
                <w:szCs w:val="24"/>
              </w:rPr>
            </w:pPr>
          </w:p>
        </w:tc>
      </w:tr>
    </w:tbl>
    <w:p w14:paraId="052C32ED" w14:textId="77777777" w:rsidR="00BF2352" w:rsidRDefault="00BF2352" w:rsidP="0087790C">
      <w:pPr>
        <w:spacing w:after="0"/>
        <w:jc w:val="center"/>
        <w:rPr>
          <w:rFonts w:asciiTheme="majorHAnsi" w:hAnsiTheme="majorHAnsi" w:cstheme="majorHAnsi"/>
          <w:b/>
          <w:bCs/>
          <w:i/>
          <w:iCs/>
          <w:sz w:val="24"/>
          <w:szCs w:val="24"/>
        </w:rPr>
      </w:pPr>
    </w:p>
    <w:p w14:paraId="565C5744" w14:textId="3B71508E" w:rsidR="00160CB1" w:rsidRPr="00020247" w:rsidRDefault="00160CB1" w:rsidP="0087790C">
      <w:pPr>
        <w:spacing w:after="0"/>
        <w:jc w:val="center"/>
        <w:rPr>
          <w:rFonts w:asciiTheme="majorHAnsi" w:hAnsiTheme="majorHAnsi" w:cstheme="majorHAnsi"/>
        </w:rPr>
      </w:pPr>
      <w:r w:rsidRPr="00020247">
        <w:rPr>
          <w:rFonts w:asciiTheme="majorHAnsi" w:hAnsiTheme="majorHAnsi" w:cstheme="majorHAnsi"/>
        </w:rPr>
        <w:t xml:space="preserve">“This activity is an Accredited </w:t>
      </w:r>
      <w:r w:rsidR="00592015" w:rsidRPr="00020247">
        <w:rPr>
          <w:rFonts w:asciiTheme="majorHAnsi" w:hAnsiTheme="majorHAnsi" w:cstheme="majorHAnsi"/>
        </w:rPr>
        <w:t>(</w:t>
      </w:r>
      <w:r w:rsidRPr="00020247">
        <w:rPr>
          <w:rFonts w:asciiTheme="majorHAnsi" w:hAnsiTheme="majorHAnsi" w:cstheme="majorHAnsi"/>
        </w:rPr>
        <w:t xml:space="preserve">Category </w:t>
      </w:r>
      <w:r w:rsidR="00592015" w:rsidRPr="00020247">
        <w:rPr>
          <w:rFonts w:asciiTheme="majorHAnsi" w:hAnsiTheme="majorHAnsi" w:cstheme="majorHAnsi"/>
        </w:rPr>
        <w:t>1)</w:t>
      </w:r>
      <w:r w:rsidRPr="00020247">
        <w:rPr>
          <w:rFonts w:asciiTheme="majorHAnsi" w:hAnsiTheme="majorHAnsi" w:cstheme="majorHAnsi"/>
        </w:rPr>
        <w:t xml:space="preserve"> as defined by the </w:t>
      </w:r>
      <w:r w:rsidR="003B1370" w:rsidRPr="00020247">
        <w:rPr>
          <w:rFonts w:asciiTheme="majorHAnsi" w:hAnsiTheme="majorHAnsi" w:cstheme="majorHAnsi"/>
        </w:rPr>
        <w:t>Ministry of Public Health’s</w:t>
      </w:r>
      <w:r w:rsidR="003B1370" w:rsidRPr="000A4B9F">
        <w:rPr>
          <w:rFonts w:asciiTheme="majorHAnsi" w:hAnsiTheme="majorHAnsi" w:cstheme="majorHAnsi"/>
        </w:rPr>
        <w:t xml:space="preserve"> </w:t>
      </w:r>
      <w:r w:rsidR="0087790C" w:rsidRPr="00020247">
        <w:rPr>
          <w:rFonts w:asciiTheme="majorHAnsi" w:hAnsiTheme="majorHAnsi" w:cstheme="majorHAnsi"/>
        </w:rPr>
        <w:t xml:space="preserve">Department of Healthcare Professions-Accreditation Section </w:t>
      </w:r>
      <w:r w:rsidRPr="00020247">
        <w:rPr>
          <w:rFonts w:asciiTheme="majorHAnsi" w:hAnsiTheme="majorHAnsi" w:cstheme="majorHAnsi"/>
        </w:rPr>
        <w:t xml:space="preserve">and is approved for a maximum of </w:t>
      </w:r>
      <w:r w:rsidR="00020247">
        <w:rPr>
          <w:rFonts w:asciiTheme="majorHAnsi" w:hAnsiTheme="majorHAnsi" w:cstheme="majorHAnsi"/>
          <w:highlight w:val="yellow"/>
        </w:rPr>
        <w:t>_</w:t>
      </w:r>
      <w:r w:rsidRPr="00020247">
        <w:rPr>
          <w:rFonts w:asciiTheme="majorHAnsi" w:hAnsiTheme="majorHAnsi" w:cstheme="majorHAnsi"/>
          <w:highlight w:val="yellow"/>
        </w:rPr>
        <w:t>hour</w:t>
      </w:r>
      <w:r w:rsidR="00592015" w:rsidRPr="00020247">
        <w:rPr>
          <w:rFonts w:asciiTheme="majorHAnsi" w:hAnsiTheme="majorHAnsi" w:cstheme="majorHAnsi"/>
          <w:highlight w:val="yellow"/>
        </w:rPr>
        <w:t>(</w:t>
      </w:r>
      <w:r w:rsidRPr="00020247">
        <w:rPr>
          <w:rFonts w:asciiTheme="majorHAnsi" w:hAnsiTheme="majorHAnsi" w:cstheme="majorHAnsi"/>
          <w:highlight w:val="yellow"/>
        </w:rPr>
        <w:t>s</w:t>
      </w:r>
      <w:r w:rsidR="00592015" w:rsidRPr="00020247">
        <w:rPr>
          <w:rFonts w:asciiTheme="majorHAnsi" w:hAnsiTheme="majorHAnsi" w:cstheme="majorHAnsi"/>
          <w:highlight w:val="yellow"/>
        </w:rPr>
        <w:t>)</w:t>
      </w:r>
      <w:r w:rsidR="00CE05F9">
        <w:rPr>
          <w:rFonts w:asciiTheme="majorHAnsi" w:hAnsiTheme="majorHAnsi" w:cstheme="majorHAnsi"/>
        </w:rPr>
        <w:t>.</w:t>
      </w:r>
      <w:r w:rsidRPr="00020247">
        <w:rPr>
          <w:rFonts w:asciiTheme="majorHAnsi" w:hAnsiTheme="majorHAnsi" w:cstheme="majorHAnsi"/>
        </w:rPr>
        <w:t>”</w:t>
      </w:r>
    </w:p>
    <w:p w14:paraId="2F8CBD72" w14:textId="77777777" w:rsidR="00257DFA" w:rsidRPr="00020247" w:rsidRDefault="00257DFA" w:rsidP="00160CB1">
      <w:pPr>
        <w:spacing w:after="0"/>
        <w:jc w:val="center"/>
        <w:rPr>
          <w:rFonts w:asciiTheme="majorHAnsi" w:hAnsiTheme="majorHAnsi" w:cstheme="majorHAnsi"/>
          <w:i/>
          <w:iCs/>
        </w:rPr>
      </w:pPr>
    </w:p>
    <w:p w14:paraId="454C8DEA" w14:textId="5581CD92" w:rsidR="00160CB1" w:rsidRPr="00020247" w:rsidRDefault="00160CB1" w:rsidP="00993AB2">
      <w:pPr>
        <w:spacing w:after="0"/>
        <w:jc w:val="center"/>
        <w:rPr>
          <w:rFonts w:asciiTheme="majorHAnsi" w:hAnsiTheme="majorHAnsi" w:cstheme="majorHAnsi"/>
          <w:i/>
          <w:iCs/>
        </w:rPr>
      </w:pPr>
      <w:r w:rsidRPr="00020247">
        <w:rPr>
          <w:rFonts w:asciiTheme="majorHAnsi" w:hAnsiTheme="majorHAnsi" w:cstheme="majorHAnsi"/>
        </w:rPr>
        <w:t xml:space="preserve">“This activity is an Assessment Activity (Category 3) as defined by the </w:t>
      </w:r>
      <w:r w:rsidR="003B1370" w:rsidRPr="00020247">
        <w:rPr>
          <w:rFonts w:asciiTheme="majorHAnsi" w:hAnsiTheme="majorHAnsi" w:cstheme="majorHAnsi"/>
        </w:rPr>
        <w:t xml:space="preserve">Ministry of Public Health’s </w:t>
      </w:r>
      <w:r w:rsidR="00993AB2" w:rsidRPr="00020247">
        <w:rPr>
          <w:rFonts w:asciiTheme="majorHAnsi" w:hAnsiTheme="majorHAnsi" w:cstheme="majorHAnsi"/>
        </w:rPr>
        <w:t>Department of Healthcare Professions</w:t>
      </w:r>
      <w:r w:rsidR="00F54A2E" w:rsidRPr="00020247">
        <w:rPr>
          <w:rFonts w:asciiTheme="majorHAnsi" w:hAnsiTheme="majorHAnsi" w:cstheme="majorHAnsi"/>
        </w:rPr>
        <w:t xml:space="preserve"> </w:t>
      </w:r>
      <w:r w:rsidR="00993AB2" w:rsidRPr="00020247">
        <w:rPr>
          <w:rFonts w:asciiTheme="majorHAnsi" w:hAnsiTheme="majorHAnsi" w:cstheme="majorHAnsi"/>
        </w:rPr>
        <w:t>-</w:t>
      </w:r>
      <w:r w:rsidR="00F54A2E" w:rsidRPr="00020247">
        <w:rPr>
          <w:rFonts w:asciiTheme="majorHAnsi" w:hAnsiTheme="majorHAnsi" w:cstheme="majorHAnsi"/>
        </w:rPr>
        <w:t xml:space="preserve"> </w:t>
      </w:r>
      <w:r w:rsidR="00993AB2" w:rsidRPr="00020247">
        <w:rPr>
          <w:rFonts w:asciiTheme="majorHAnsi" w:hAnsiTheme="majorHAnsi" w:cstheme="majorHAnsi"/>
        </w:rPr>
        <w:t>Accreditation Section</w:t>
      </w:r>
      <w:r w:rsidRPr="00020247">
        <w:rPr>
          <w:rFonts w:asciiTheme="majorHAnsi" w:hAnsiTheme="majorHAnsi" w:cstheme="majorHAnsi"/>
        </w:rPr>
        <w:t xml:space="preserve"> and is approved for a maximum of </w:t>
      </w:r>
      <w:r w:rsidR="00020247">
        <w:rPr>
          <w:rFonts w:asciiTheme="majorHAnsi" w:hAnsiTheme="majorHAnsi" w:cstheme="majorHAnsi"/>
          <w:highlight w:val="yellow"/>
        </w:rPr>
        <w:t>_</w:t>
      </w:r>
      <w:r w:rsidRPr="00020247">
        <w:rPr>
          <w:rFonts w:asciiTheme="majorHAnsi" w:hAnsiTheme="majorHAnsi" w:cstheme="majorHAnsi"/>
          <w:highlight w:val="yellow"/>
        </w:rPr>
        <w:t>hour</w:t>
      </w:r>
      <w:r w:rsidR="00592015" w:rsidRPr="00020247">
        <w:rPr>
          <w:rFonts w:asciiTheme="majorHAnsi" w:hAnsiTheme="majorHAnsi" w:cstheme="majorHAnsi"/>
          <w:highlight w:val="yellow"/>
        </w:rPr>
        <w:t>(</w:t>
      </w:r>
      <w:r w:rsidRPr="00020247">
        <w:rPr>
          <w:rFonts w:asciiTheme="majorHAnsi" w:hAnsiTheme="majorHAnsi" w:cstheme="majorHAnsi"/>
          <w:highlight w:val="yellow"/>
        </w:rPr>
        <w:t>s</w:t>
      </w:r>
      <w:r w:rsidR="00592015" w:rsidRPr="00020247">
        <w:rPr>
          <w:rFonts w:asciiTheme="majorHAnsi" w:hAnsiTheme="majorHAnsi" w:cstheme="majorHAnsi"/>
          <w:highlight w:val="yellow"/>
        </w:rPr>
        <w:t>)</w:t>
      </w:r>
      <w:r w:rsidRPr="00020247">
        <w:rPr>
          <w:rFonts w:asciiTheme="majorHAnsi" w:hAnsiTheme="majorHAnsi" w:cstheme="majorHAnsi"/>
          <w:highlight w:val="yellow"/>
        </w:rPr>
        <w:t>.</w:t>
      </w:r>
      <w:r w:rsidRPr="00020247">
        <w:rPr>
          <w:rFonts w:asciiTheme="majorHAnsi" w:hAnsiTheme="majorHAnsi" w:cstheme="majorHAnsi"/>
        </w:rPr>
        <w:t>”</w:t>
      </w:r>
    </w:p>
    <w:p w14:paraId="24ED1922" w14:textId="77777777" w:rsidR="00160CB1" w:rsidRPr="00020247" w:rsidRDefault="00160CB1" w:rsidP="00160CB1">
      <w:pPr>
        <w:spacing w:after="0"/>
        <w:jc w:val="center"/>
        <w:rPr>
          <w:rFonts w:asciiTheme="majorHAnsi" w:hAnsiTheme="majorHAnsi" w:cstheme="majorHAnsi"/>
          <w:i/>
          <w:iCs/>
        </w:rPr>
      </w:pPr>
    </w:p>
    <w:p w14:paraId="36EA0000" w14:textId="77777777" w:rsidR="00160CB1" w:rsidRPr="00020247" w:rsidRDefault="00160CB1" w:rsidP="00160CB1">
      <w:pPr>
        <w:spacing w:after="0"/>
        <w:jc w:val="center"/>
        <w:rPr>
          <w:rFonts w:asciiTheme="majorHAnsi" w:hAnsiTheme="majorHAnsi" w:cstheme="majorHAnsi"/>
        </w:rPr>
      </w:pPr>
      <w:r w:rsidRPr="00020247">
        <w:rPr>
          <w:rFonts w:asciiTheme="majorHAnsi" w:hAnsiTheme="majorHAnsi" w:cstheme="majorHAnsi"/>
          <w:highlight w:val="yellow"/>
        </w:rPr>
        <w:t>AND/OR</w:t>
      </w:r>
    </w:p>
    <w:p w14:paraId="4A0EC0E3" w14:textId="77777777" w:rsidR="003F000E" w:rsidRPr="00020247" w:rsidRDefault="003F000E" w:rsidP="00160CB1">
      <w:pPr>
        <w:spacing w:after="0"/>
        <w:jc w:val="center"/>
        <w:rPr>
          <w:rFonts w:asciiTheme="majorHAnsi" w:hAnsiTheme="majorHAnsi" w:cstheme="majorHAnsi"/>
        </w:rPr>
      </w:pPr>
    </w:p>
    <w:p w14:paraId="330AA9D8" w14:textId="72174860" w:rsidR="00160CB1" w:rsidRPr="00020247" w:rsidRDefault="00160CB1" w:rsidP="00160CB1">
      <w:pPr>
        <w:spacing w:after="0"/>
        <w:jc w:val="center"/>
        <w:rPr>
          <w:rFonts w:asciiTheme="majorHAnsi" w:hAnsiTheme="majorHAnsi" w:cstheme="majorHAnsi"/>
        </w:rPr>
      </w:pPr>
      <w:r w:rsidRPr="00020247">
        <w:rPr>
          <w:rFonts w:asciiTheme="majorHAnsi" w:hAnsiTheme="majorHAnsi" w:cstheme="majorHAnsi"/>
        </w:rPr>
        <w:t xml:space="preserve">“This activity was planned by and for the healthcare team, and learners will receive </w:t>
      </w:r>
      <w:r w:rsidR="00020247">
        <w:rPr>
          <w:rFonts w:asciiTheme="majorHAnsi" w:hAnsiTheme="majorHAnsi" w:cstheme="majorHAnsi"/>
          <w:highlight w:val="yellow"/>
        </w:rPr>
        <w:t>_</w:t>
      </w:r>
      <w:r w:rsidRPr="00020247">
        <w:rPr>
          <w:rFonts w:asciiTheme="majorHAnsi" w:hAnsiTheme="majorHAnsi" w:cstheme="majorHAnsi"/>
          <w:highlight w:val="yellow"/>
        </w:rPr>
        <w:t>hours</w:t>
      </w:r>
      <w:r w:rsidRPr="00020247">
        <w:rPr>
          <w:rFonts w:asciiTheme="majorHAnsi" w:hAnsiTheme="majorHAnsi" w:cstheme="majorHAnsi"/>
        </w:rPr>
        <w:t xml:space="preserve"> Interprofessional Continuing Education (IPCE) credits for learning and change”.</w:t>
      </w:r>
    </w:p>
    <w:p w14:paraId="3B229418" w14:textId="77777777" w:rsidR="00160CB1" w:rsidRPr="00020247" w:rsidRDefault="00160CB1">
      <w:pPr>
        <w:rPr>
          <w:rFonts w:asciiTheme="majorHAnsi" w:hAnsiTheme="majorHAnsi" w:cstheme="majorHAnsi"/>
          <w:sz w:val="24"/>
          <w:szCs w:val="24"/>
        </w:rPr>
      </w:pPr>
    </w:p>
    <w:p w14:paraId="38982147" w14:textId="77777777" w:rsidR="00160CB1" w:rsidRPr="00020247" w:rsidRDefault="00CA74B1">
      <w:pPr>
        <w:rPr>
          <w:rFonts w:asciiTheme="majorHAnsi" w:hAnsiTheme="majorHAnsi" w:cstheme="majorHAnsi"/>
          <w:sz w:val="24"/>
          <w:szCs w:val="24"/>
        </w:rPr>
      </w:pPr>
      <w:r w:rsidRPr="00020247">
        <w:rPr>
          <w:rFonts w:asciiTheme="majorHAnsi" w:hAnsiTheme="majorHAnsi" w:cstheme="majorHAnsi"/>
          <w:noProof/>
        </w:rPr>
        <w:drawing>
          <wp:anchor distT="0" distB="0" distL="114300" distR="114300" simplePos="0" relativeHeight="251662336" behindDoc="1" locked="0" layoutInCell="1" allowOverlap="1" wp14:anchorId="3F41825A" wp14:editId="4F327D34">
            <wp:simplePos x="0" y="0"/>
            <wp:positionH relativeFrom="margin">
              <wp:posOffset>3695700</wp:posOffset>
            </wp:positionH>
            <wp:positionV relativeFrom="paragraph">
              <wp:posOffset>2045335</wp:posOffset>
            </wp:positionV>
            <wp:extent cx="2530332" cy="1028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PHLogo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0332" cy="1028700"/>
                    </a:xfrm>
                    <a:prstGeom prst="rect">
                      <a:avLst/>
                    </a:prstGeom>
                  </pic:spPr>
                </pic:pic>
              </a:graphicData>
            </a:graphic>
            <wp14:sizeRelH relativeFrom="margin">
              <wp14:pctWidth>0</wp14:pctWidth>
            </wp14:sizeRelH>
            <wp14:sizeRelV relativeFrom="margin">
              <wp14:pctHeight>0</wp14:pctHeight>
            </wp14:sizeRelV>
          </wp:anchor>
        </w:drawing>
      </w:r>
      <w:r w:rsidR="00B748FF" w:rsidRPr="00020247">
        <w:rPr>
          <w:rFonts w:asciiTheme="majorHAnsi" w:hAnsiTheme="majorHAnsi" w:cstheme="majorHAnsi"/>
          <w:noProof/>
        </w:rPr>
        <w:drawing>
          <wp:anchor distT="0" distB="0" distL="114300" distR="114300" simplePos="0" relativeHeight="251661312" behindDoc="0" locked="0" layoutInCell="1" allowOverlap="1" wp14:anchorId="5EFA0ACE" wp14:editId="397D75A6">
            <wp:simplePos x="0" y="0"/>
            <wp:positionH relativeFrom="margin">
              <wp:posOffset>685800</wp:posOffset>
            </wp:positionH>
            <wp:positionV relativeFrom="paragraph">
              <wp:posOffset>2325370</wp:posOffset>
            </wp:positionV>
            <wp:extent cx="2395855" cy="646430"/>
            <wp:effectExtent l="0" t="0" r="4445" b="1270"/>
            <wp:wrapThrough wrapText="bothSides">
              <wp:wrapPolygon edited="0">
                <wp:start x="0" y="0"/>
                <wp:lineTo x="0" y="21006"/>
                <wp:lineTo x="21468" y="21006"/>
                <wp:lineTo x="21468" y="0"/>
                <wp:lineTo x="0" y="0"/>
              </wp:wrapPolygon>
            </wp:wrapThrough>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646430"/>
                    </a:xfrm>
                    <a:prstGeom prst="rect">
                      <a:avLst/>
                    </a:prstGeom>
                    <a:noFill/>
                  </pic:spPr>
                </pic:pic>
              </a:graphicData>
            </a:graphic>
          </wp:anchor>
        </w:drawing>
      </w:r>
      <w:r w:rsidR="00A47F2B" w:rsidRPr="00020247">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1D1741F7" wp14:editId="204A6059">
                <wp:simplePos x="0" y="0"/>
                <wp:positionH relativeFrom="margin">
                  <wp:align>left</wp:align>
                </wp:positionH>
                <wp:positionV relativeFrom="paragraph">
                  <wp:posOffset>342900</wp:posOffset>
                </wp:positionV>
                <wp:extent cx="6743700" cy="1447800"/>
                <wp:effectExtent l="0" t="0" r="19050" b="1905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47800"/>
                        </a:xfrm>
                        <a:prstGeom prst="rect">
                          <a:avLst/>
                        </a:prstGeom>
                        <a:solidFill>
                          <a:srgbClr val="FFFFFF"/>
                        </a:solidFill>
                        <a:ln w="9525">
                          <a:solidFill>
                            <a:srgbClr val="000000"/>
                          </a:solidFill>
                          <a:miter lim="800000"/>
                          <a:headEnd/>
                          <a:tailEnd/>
                        </a:ln>
                      </wps:spPr>
                      <wps:txbx>
                        <w:txbxContent>
                          <w:p w14:paraId="7AFA00FC" w14:textId="77777777" w:rsidR="00160CB1" w:rsidRPr="00257DFA"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4"/>
                                <w:szCs w:val="24"/>
                                <w:lang w:eastAsia="en-CA"/>
                              </w:rPr>
                            </w:pPr>
                            <w:r w:rsidRPr="00257DFA">
                              <w:rPr>
                                <w:rFonts w:asciiTheme="majorHAnsi" w:eastAsiaTheme="minorEastAsia" w:hAnsiTheme="majorHAnsi" w:cstheme="majorHAnsi"/>
                                <w:i/>
                                <w:iCs/>
                                <w:sz w:val="24"/>
                                <w:szCs w:val="24"/>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6404C0AD" w14:textId="77777777" w:rsidR="00160CB1" w:rsidRPr="00A47F2B" w:rsidRDefault="00160CB1" w:rsidP="00160CB1">
                            <w:pPr>
                              <w:shd w:val="clear" w:color="auto" w:fill="F2F2F2" w:themeFill="background1" w:themeFillShade="F2"/>
                              <w:spacing w:line="240" w:lineRule="auto"/>
                              <w:jc w:val="center"/>
                              <w:rPr>
                                <w:rFonts w:asciiTheme="majorHAnsi" w:hAnsiTheme="majorHAnsi" w:cstheme="majorHAnsi"/>
                                <w:i/>
                                <w:iCs/>
                                <w:sz w:val="6"/>
                                <w:szCs w:val="6"/>
                              </w:rPr>
                            </w:pPr>
                          </w:p>
                          <w:p w14:paraId="256093E0" w14:textId="77777777" w:rsidR="00160CB1" w:rsidRPr="00257DFA" w:rsidRDefault="00160CB1" w:rsidP="00160CB1">
                            <w:pPr>
                              <w:shd w:val="clear" w:color="auto" w:fill="F2F2F2" w:themeFill="background1" w:themeFillShade="F2"/>
                              <w:spacing w:line="240" w:lineRule="auto"/>
                              <w:jc w:val="center"/>
                              <w:rPr>
                                <w:rFonts w:asciiTheme="majorHAnsi" w:hAnsiTheme="majorHAnsi" w:cstheme="majorHAnsi"/>
                                <w:i/>
                                <w:iCs/>
                                <w:sz w:val="24"/>
                                <w:szCs w:val="24"/>
                              </w:rPr>
                            </w:pPr>
                            <w:r w:rsidRPr="00257DFA">
                              <w:rPr>
                                <w:rFonts w:asciiTheme="majorHAnsi" w:hAnsiTheme="majorHAnsi" w:cstheme="majorHAnsi"/>
                                <w:i/>
                                <w:iCs/>
                                <w:sz w:val="24"/>
                                <w:szCs w:val="24"/>
                              </w:rPr>
                              <w:t xml:space="preserve">The Scientific Planning Committee has reviewed all disclosed </w:t>
                            </w:r>
                            <w:r w:rsidR="00272610">
                              <w:rPr>
                                <w:rFonts w:asciiTheme="majorHAnsi" w:hAnsiTheme="majorHAnsi" w:cstheme="majorHAnsi"/>
                                <w:i/>
                                <w:iCs/>
                                <w:sz w:val="24"/>
                                <w:szCs w:val="24"/>
                              </w:rPr>
                              <w:t xml:space="preserve">relevant </w:t>
                            </w:r>
                            <w:r w:rsidRPr="00257DFA">
                              <w:rPr>
                                <w:rFonts w:asciiTheme="majorHAnsi" w:hAnsiTheme="majorHAnsi" w:cstheme="majorHAnsi"/>
                                <w:i/>
                                <w:iCs/>
                                <w:sz w:val="24"/>
                                <w:szCs w:val="24"/>
                              </w:rPr>
                              <w:t>relationships of speakers, moderators, facilitators, and/or authors in advance of this CPD activity and has implemented procedures to manage any potential or real conflicts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741F7" id="_x0000_t202" coordsize="21600,21600" o:spt="202" path="m,l,21600r21600,l21600,xe">
                <v:stroke joinstyle="miter"/>
                <v:path gradientshapeok="t" o:connecttype="rect"/>
              </v:shapetype>
              <v:shape id="Text Box 2" o:spid="_x0000_s1026" type="#_x0000_t202" style="position:absolute;margin-left:0;margin-top:27pt;width:531pt;height:11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MjDwIAACA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eL5fz1MieTJNt0Pl9ekhJjiOLpu0Mf3iloWRRKjtTVBC+Odz4Mrk8uMZoHo6utNiYpuN9t&#10;DLKjoAnYpjOi/+RmLOtKfrWYLQYG/gqRp/MniFYHGmWj25JTCXSikygib29tleQgtBlkqs7YkcjI&#10;3cBi6Hc9OUZCd1A9EKUIw8jSipHQAP7grKNxLbn/fhCoODPvLbXlipiL852U+WI5IwXPLbtzi7CS&#10;oEoeOBvETUg7EfO1cEPtq3Ui9jmTMVcaw9SacWXinJ/ryet5sdePAAAA//8DAFBLAwQUAAYACAAA&#10;ACEA12X32d0AAAAIAQAADwAAAGRycy9kb3ducmV2LnhtbEyPzU7DQAyE70i8w8pIXBDdEEoIIU6F&#10;kEBwg4Lgus26ScT+hN1tGt4e9wQnjzXW+Jt6NVsjJgpx8A7hYpGBINd6PbgO4f3t4bwEEZNyWhnv&#10;COGHIqya46NaVdrv3StN69QJDnGxUgh9SmMlZWx7siou/EiOva0PViVeQyd1UHsOt0bmWVZIqwbH&#10;H3o10n1P7dd6ZxHK5dP0GZ8vXz7aYmtu0tn19PgdEE9P5rtbEInm9HcMB3xGh4aZNn7ndBQGgYsk&#10;hKslz4ObFTmrDUJespBNLf8XaH4BAAD//wMAUEsBAi0AFAAGAAgAAAAhALaDOJL+AAAA4QEAABMA&#10;AAAAAAAAAAAAAAAAAAAAAFtDb250ZW50X1R5cGVzXS54bWxQSwECLQAUAAYACAAAACEAOP0h/9YA&#10;AACUAQAACwAAAAAAAAAAAAAAAAAvAQAAX3JlbHMvLnJlbHNQSwECLQAUAAYACAAAACEAvMmTIw8C&#10;AAAgBAAADgAAAAAAAAAAAAAAAAAuAgAAZHJzL2Uyb0RvYy54bWxQSwECLQAUAAYACAAAACEA12X3&#10;2d0AAAAIAQAADwAAAAAAAAAAAAAAAABpBAAAZHJzL2Rvd25yZXYueG1sUEsFBgAAAAAEAAQA8wAA&#10;AHMFAAAAAA==&#10;">
                <v:textbox>
                  <w:txbxContent>
                    <w:p w14:paraId="7AFA00FC" w14:textId="77777777" w:rsidR="00160CB1" w:rsidRPr="00257DFA"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4"/>
                          <w:szCs w:val="24"/>
                          <w:lang w:eastAsia="en-CA"/>
                        </w:rPr>
                      </w:pPr>
                      <w:r w:rsidRPr="00257DFA">
                        <w:rPr>
                          <w:rFonts w:asciiTheme="majorHAnsi" w:eastAsiaTheme="minorEastAsia" w:hAnsiTheme="majorHAnsi" w:cstheme="majorHAnsi"/>
                          <w:i/>
                          <w:iCs/>
                          <w:sz w:val="24"/>
                          <w:szCs w:val="24"/>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6404C0AD" w14:textId="77777777" w:rsidR="00160CB1" w:rsidRPr="00A47F2B" w:rsidRDefault="00160CB1" w:rsidP="00160CB1">
                      <w:pPr>
                        <w:shd w:val="clear" w:color="auto" w:fill="F2F2F2" w:themeFill="background1" w:themeFillShade="F2"/>
                        <w:spacing w:line="240" w:lineRule="auto"/>
                        <w:jc w:val="center"/>
                        <w:rPr>
                          <w:rFonts w:asciiTheme="majorHAnsi" w:hAnsiTheme="majorHAnsi" w:cstheme="majorHAnsi"/>
                          <w:i/>
                          <w:iCs/>
                          <w:sz w:val="6"/>
                          <w:szCs w:val="6"/>
                        </w:rPr>
                      </w:pPr>
                    </w:p>
                    <w:p w14:paraId="256093E0" w14:textId="77777777" w:rsidR="00160CB1" w:rsidRPr="00257DFA" w:rsidRDefault="00160CB1" w:rsidP="00160CB1">
                      <w:pPr>
                        <w:shd w:val="clear" w:color="auto" w:fill="F2F2F2" w:themeFill="background1" w:themeFillShade="F2"/>
                        <w:spacing w:line="240" w:lineRule="auto"/>
                        <w:jc w:val="center"/>
                        <w:rPr>
                          <w:rFonts w:asciiTheme="majorHAnsi" w:hAnsiTheme="majorHAnsi" w:cstheme="majorHAnsi"/>
                          <w:i/>
                          <w:iCs/>
                          <w:sz w:val="24"/>
                          <w:szCs w:val="24"/>
                        </w:rPr>
                      </w:pPr>
                      <w:r w:rsidRPr="00257DFA">
                        <w:rPr>
                          <w:rFonts w:asciiTheme="majorHAnsi" w:hAnsiTheme="majorHAnsi" w:cstheme="majorHAnsi"/>
                          <w:i/>
                          <w:iCs/>
                          <w:sz w:val="24"/>
                          <w:szCs w:val="24"/>
                        </w:rPr>
                        <w:t xml:space="preserve">The Scientific Planning Committee has reviewed all disclosed </w:t>
                      </w:r>
                      <w:r w:rsidR="00272610">
                        <w:rPr>
                          <w:rFonts w:asciiTheme="majorHAnsi" w:hAnsiTheme="majorHAnsi" w:cstheme="majorHAnsi"/>
                          <w:i/>
                          <w:iCs/>
                          <w:sz w:val="24"/>
                          <w:szCs w:val="24"/>
                        </w:rPr>
                        <w:t xml:space="preserve">relevant </w:t>
                      </w:r>
                      <w:r w:rsidRPr="00257DFA">
                        <w:rPr>
                          <w:rFonts w:asciiTheme="majorHAnsi" w:hAnsiTheme="majorHAnsi" w:cstheme="majorHAnsi"/>
                          <w:i/>
                          <w:iCs/>
                          <w:sz w:val="24"/>
                          <w:szCs w:val="24"/>
                        </w:rPr>
                        <w:t>relationships of speakers, moderators, facilitators, and/or authors in advance of this CPD activity and has implemented procedures to manage any potential or real conflicts of interest.</w:t>
                      </w:r>
                    </w:p>
                  </w:txbxContent>
                </v:textbox>
                <w10:wrap type="square" anchorx="margin"/>
              </v:shape>
            </w:pict>
          </mc:Fallback>
        </mc:AlternateContent>
      </w:r>
    </w:p>
    <w:sectPr w:rsidR="00160CB1" w:rsidRPr="00020247" w:rsidSect="00160CB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50C06" w14:textId="77777777" w:rsidR="008941B0" w:rsidRDefault="008941B0" w:rsidP="00F5547D">
      <w:pPr>
        <w:spacing w:after="0" w:line="240" w:lineRule="auto"/>
      </w:pPr>
      <w:r>
        <w:separator/>
      </w:r>
    </w:p>
  </w:endnote>
  <w:endnote w:type="continuationSeparator" w:id="0">
    <w:p w14:paraId="5C1AD44E" w14:textId="77777777" w:rsidR="008941B0" w:rsidRDefault="008941B0" w:rsidP="00F5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F557" w14:textId="77777777" w:rsidR="00F5547D" w:rsidRPr="00F5547D" w:rsidRDefault="00F5547D">
    <w:pPr>
      <w:pStyle w:val="Footer"/>
      <w:jc w:val="right"/>
      <w:rPr>
        <w:rFonts w:asciiTheme="majorHAnsi" w:hAnsiTheme="majorHAnsi" w:cstheme="majorHAnsi"/>
        <w:sz w:val="20"/>
        <w:szCs w:val="20"/>
      </w:rPr>
    </w:pPr>
    <w:r w:rsidRPr="00F5547D">
      <w:rPr>
        <w:rFonts w:asciiTheme="majorHAnsi" w:hAnsiTheme="majorHAnsi" w:cstheme="majorHAnsi"/>
        <w:sz w:val="20"/>
        <w:szCs w:val="20"/>
      </w:rPr>
      <w:t>F19 Program Brochure</w:t>
    </w:r>
    <w:r w:rsidRPr="00F5547D">
      <w:rPr>
        <w:rFonts w:asciiTheme="majorHAnsi" w:hAnsiTheme="majorHAnsi" w:cstheme="majorHAnsi"/>
        <w:sz w:val="20"/>
        <w:szCs w:val="20"/>
      </w:rPr>
      <w:tab/>
    </w:r>
    <w:r w:rsidRPr="00F5547D">
      <w:rPr>
        <w:rFonts w:asciiTheme="majorHAnsi" w:hAnsiTheme="majorHAnsi" w:cstheme="majorHAnsi"/>
        <w:sz w:val="20"/>
        <w:szCs w:val="20"/>
      </w:rPr>
      <w:tab/>
      <w:t xml:space="preserve">Page </w:t>
    </w:r>
    <w:sdt>
      <w:sdtPr>
        <w:rPr>
          <w:rFonts w:asciiTheme="majorHAnsi" w:hAnsiTheme="majorHAnsi" w:cstheme="majorHAnsi"/>
          <w:sz w:val="20"/>
          <w:szCs w:val="20"/>
        </w:rPr>
        <w:id w:val="-1663385961"/>
        <w:docPartObj>
          <w:docPartGallery w:val="Page Numbers (Bottom of Page)"/>
          <w:docPartUnique/>
        </w:docPartObj>
      </w:sdtPr>
      <w:sdtEndPr>
        <w:rPr>
          <w:noProof/>
        </w:rPr>
      </w:sdtEndPr>
      <w:sdtContent>
        <w:r w:rsidRPr="00F5547D">
          <w:rPr>
            <w:rFonts w:asciiTheme="majorHAnsi" w:hAnsiTheme="majorHAnsi" w:cstheme="majorHAnsi"/>
            <w:sz w:val="20"/>
            <w:szCs w:val="20"/>
          </w:rPr>
          <w:fldChar w:fldCharType="begin"/>
        </w:r>
        <w:r w:rsidRPr="00F5547D">
          <w:rPr>
            <w:rFonts w:asciiTheme="majorHAnsi" w:hAnsiTheme="majorHAnsi" w:cstheme="majorHAnsi"/>
            <w:sz w:val="20"/>
            <w:szCs w:val="20"/>
          </w:rPr>
          <w:instrText xml:space="preserve"> PAGE   \* MERGEFORMAT </w:instrText>
        </w:r>
        <w:r w:rsidRPr="00F5547D">
          <w:rPr>
            <w:rFonts w:asciiTheme="majorHAnsi" w:hAnsiTheme="majorHAnsi" w:cstheme="majorHAnsi"/>
            <w:sz w:val="20"/>
            <w:szCs w:val="20"/>
          </w:rPr>
          <w:fldChar w:fldCharType="separate"/>
        </w:r>
        <w:r w:rsidR="003B1370">
          <w:rPr>
            <w:rFonts w:asciiTheme="majorHAnsi" w:hAnsiTheme="majorHAnsi" w:cstheme="majorHAnsi"/>
            <w:noProof/>
            <w:sz w:val="20"/>
            <w:szCs w:val="20"/>
          </w:rPr>
          <w:t>2</w:t>
        </w:r>
        <w:r w:rsidRPr="00F5547D">
          <w:rPr>
            <w:rFonts w:asciiTheme="majorHAnsi" w:hAnsiTheme="majorHAnsi" w:cstheme="majorHAnsi"/>
            <w:noProof/>
            <w:sz w:val="20"/>
            <w:szCs w:val="20"/>
          </w:rPr>
          <w:fldChar w:fldCharType="end"/>
        </w:r>
      </w:sdtContent>
    </w:sdt>
  </w:p>
  <w:p w14:paraId="1D70D251" w14:textId="77777777" w:rsidR="00F5547D" w:rsidRDefault="00F5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287C" w14:textId="77777777" w:rsidR="008941B0" w:rsidRDefault="008941B0" w:rsidP="00F5547D">
      <w:pPr>
        <w:spacing w:after="0" w:line="240" w:lineRule="auto"/>
      </w:pPr>
      <w:r>
        <w:separator/>
      </w:r>
    </w:p>
  </w:footnote>
  <w:footnote w:type="continuationSeparator" w:id="0">
    <w:p w14:paraId="3ED20357" w14:textId="77777777" w:rsidR="008941B0" w:rsidRDefault="008941B0" w:rsidP="00F5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9368" w14:textId="5DE00415" w:rsidR="00F5547D" w:rsidRDefault="00010DB2">
    <w:pPr>
      <w:pStyle w:val="Header"/>
    </w:pPr>
    <w:r>
      <w:rPr>
        <w:noProof/>
      </w:rPr>
      <w:drawing>
        <wp:anchor distT="0" distB="0" distL="114300" distR="114300" simplePos="0" relativeHeight="251659264" behindDoc="1" locked="0" layoutInCell="1" allowOverlap="1" wp14:anchorId="48059C5C" wp14:editId="179A51AB">
          <wp:simplePos x="0" y="0"/>
          <wp:positionH relativeFrom="margin">
            <wp:posOffset>4282440</wp:posOffset>
          </wp:positionH>
          <wp:positionV relativeFrom="paragraph">
            <wp:posOffset>-428625</wp:posOffset>
          </wp:positionV>
          <wp:extent cx="2259477" cy="1028700"/>
          <wp:effectExtent l="0" t="0" r="762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477"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47D">
      <w:rPr>
        <w:noProof/>
      </w:rPr>
      <mc:AlternateContent>
        <mc:Choice Requires="wps">
          <w:drawing>
            <wp:anchor distT="0" distB="0" distL="114300" distR="114300" simplePos="0" relativeHeight="251661312" behindDoc="0" locked="0" layoutInCell="1" allowOverlap="1" wp14:anchorId="30477900" wp14:editId="5E811ED0">
              <wp:simplePos x="0" y="0"/>
              <wp:positionH relativeFrom="margin">
                <wp:posOffset>3181350</wp:posOffset>
              </wp:positionH>
              <wp:positionV relativeFrom="paragraph">
                <wp:posOffset>-171450</wp:posOffset>
              </wp:positionV>
              <wp:extent cx="1975485" cy="5181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97548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72554" w14:textId="6F8F44B2"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77900" id="_x0000_t202" coordsize="21600,21600" o:spt="202" path="m,l,21600r21600,l21600,xe">
              <v:stroke joinstyle="miter"/>
              <v:path gradientshapeok="t" o:connecttype="rect"/>
            </v:shapetype>
            <v:shape id="Text Box 48" o:spid="_x0000_s1027" type="#_x0000_t202" style="position:absolute;margin-left:250.5pt;margin-top:-13.5pt;width:155.55pt;height:4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0SaQIAAD0FAAAOAAAAZHJzL2Uyb0RvYy54bWysVEtv2zAMvg/YfxB0X51kSZoGdYqsRYYB&#10;RVssHXpWZCkxJouaxMTOfn0p2Xmg26XDLjYlfnx9JHV901SG7ZQPJdic9y96nCkroSjtOuc/nhef&#10;JpwFFLYQBqzK+V4FfjP7+OG6dlM1gA2YQnlGTmyY1i7nG0Q3zbIgN6oS4QKcsqTU4CuBdPTrrPCi&#10;Ju+VyQa93jirwRfOg1Qh0O1dq+Sz5F9rJfFR66CQmZxTbpi+Pn1X8ZvNrsV07YXblLJLQ/xDFpUo&#10;LQU9uroTKNjWl3+4qkrpIYDGCwlVBlqXUqUaqJp+7001y41wKtVC5AR3pCn8P7fyYbd0T55h8wUa&#10;amAkpHZhGugy1tNoX8U/ZcpITxTuj7SpBpmMRleXo+FkxJkk3ag/6Y8Tr9nJ2vmAXxVULAo599SW&#10;xJbY3QekiAQ9QGIwC4vSmNQaY1md8/HnUS8ZHDVkYWzEqtTkzs0p8yTh3qiIMfa70qwsUgHxIo2X&#10;ujWe7QQNhpBSWUy1J7+EjihNSbzHsMOfsnqPcVvHITJYPBpXpQWfqn+TdvHzkLJu8UTkWd1RxGbV&#10;dB1dQbGnRntodyA4uSipG/ci4JPwNPTUW1pkfKSPNkCsQydxtgH/+2/3EU+zSFrOalqinIdfW+EV&#10;Z+abpSm96g+HcevSYTi6HNDBn2tW5xq7rW6B2tGnJ8PJJEY8moOoPVQvtO/zGJVUwkqKnXM8iLfY&#10;rja9F1LN5wlEe+YE3tulk9F17E6ctefmRXjXDSTSKD/AYd3E9M1ctthoaWG+RdBlGtpIcMtqRzzt&#10;aJrl7j2Jj8D5OaFOr97sFQAA//8DAFBLAwQUAAYACAAAACEAT0a28+IAAAAKAQAADwAAAGRycy9k&#10;b3ducmV2LnhtbEyPQUvDQBCF74L/YZmCt3aTYGuI2ZQSKILoobUXb5vsNAnNzsbsto3+eseTvc3j&#10;Pd58L19PthcXHH3nSEG8iEAg1c501Cg4fGznKQgfNBndO0IF3+hhXdzf5Toz7ko7vOxDI7iEfKYV&#10;tCEMmZS+btFqv3ADEntHN1odWI6NNKO+crntZRJFK2l1R/yh1QOWLdan/dkqeC2373pXJTb96cuX&#10;t+Nm+Dp8LpV6mE2bZxABp/Afhj98RoeCmSp3JuNFr2AZxbwlKJgnT3xwIo2TGETF1uMKZJHL2wnF&#10;LwAAAP//AwBQSwECLQAUAAYACAAAACEAtoM4kv4AAADhAQAAEwAAAAAAAAAAAAAAAAAAAAAAW0Nv&#10;bnRlbnRfVHlwZXNdLnhtbFBLAQItABQABgAIAAAAIQA4/SH/1gAAAJQBAAALAAAAAAAAAAAAAAAA&#10;AC8BAABfcmVscy8ucmVsc1BLAQItABQABgAIAAAAIQDoJg0SaQIAAD0FAAAOAAAAAAAAAAAAAAAA&#10;AC4CAABkcnMvZTJvRG9jLnhtbFBLAQItABQABgAIAAAAIQBPRrbz4gAAAAoBAAAPAAAAAAAAAAAA&#10;AAAAAMMEAABkcnMvZG93bnJldi54bWxQSwUGAAAAAAQABADzAAAA0gUAAAAA&#10;" filled="f" stroked="f" strokeweight=".5pt">
              <v:textbox>
                <w:txbxContent>
                  <w:p w14:paraId="36E72554" w14:textId="6F8F44B2"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p>
                </w:txbxContent>
              </v:textbox>
              <w10:wrap anchorx="margin"/>
            </v:shape>
          </w:pict>
        </mc:Fallback>
      </mc:AlternateContent>
    </w:r>
  </w:p>
  <w:p w14:paraId="2034EADA" w14:textId="77777777" w:rsidR="00F5547D" w:rsidRDefault="00F55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562A5"/>
    <w:multiLevelType w:val="hybridMultilevel"/>
    <w:tmpl w:val="46D2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50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B1"/>
    <w:rsid w:val="00010DB2"/>
    <w:rsid w:val="00020247"/>
    <w:rsid w:val="000A4B9F"/>
    <w:rsid w:val="000B3508"/>
    <w:rsid w:val="000F7C11"/>
    <w:rsid w:val="00160CB1"/>
    <w:rsid w:val="00257DFA"/>
    <w:rsid w:val="00272610"/>
    <w:rsid w:val="003B1370"/>
    <w:rsid w:val="003F000E"/>
    <w:rsid w:val="00401F8E"/>
    <w:rsid w:val="00570AFD"/>
    <w:rsid w:val="00592015"/>
    <w:rsid w:val="005F4083"/>
    <w:rsid w:val="00656A5F"/>
    <w:rsid w:val="006F57F6"/>
    <w:rsid w:val="0087790C"/>
    <w:rsid w:val="00887792"/>
    <w:rsid w:val="008941B0"/>
    <w:rsid w:val="0090354B"/>
    <w:rsid w:val="00957D56"/>
    <w:rsid w:val="00993AB2"/>
    <w:rsid w:val="00997B31"/>
    <w:rsid w:val="00A40E01"/>
    <w:rsid w:val="00A47F2B"/>
    <w:rsid w:val="00AC6A5D"/>
    <w:rsid w:val="00B1030D"/>
    <w:rsid w:val="00B6396C"/>
    <w:rsid w:val="00B748FF"/>
    <w:rsid w:val="00BF2352"/>
    <w:rsid w:val="00C35CCB"/>
    <w:rsid w:val="00CA74B1"/>
    <w:rsid w:val="00CE05F9"/>
    <w:rsid w:val="00D155BA"/>
    <w:rsid w:val="00E80B45"/>
    <w:rsid w:val="00F54A2E"/>
    <w:rsid w:val="00F55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F1F8"/>
  <w15:chartTrackingRefBased/>
  <w15:docId w15:val="{B85AE98F-3F82-450E-8907-BA8CA8FC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B1"/>
    <w:pPr>
      <w:ind w:left="720"/>
      <w:contextualSpacing/>
    </w:pPr>
  </w:style>
  <w:style w:type="paragraph" w:styleId="Header">
    <w:name w:val="header"/>
    <w:basedOn w:val="Normal"/>
    <w:link w:val="HeaderChar"/>
    <w:uiPriority w:val="99"/>
    <w:unhideWhenUsed/>
    <w:rsid w:val="00F5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7D"/>
  </w:style>
  <w:style w:type="paragraph" w:styleId="Footer">
    <w:name w:val="footer"/>
    <w:basedOn w:val="Normal"/>
    <w:link w:val="FooterChar"/>
    <w:uiPriority w:val="99"/>
    <w:unhideWhenUsed/>
    <w:rsid w:val="00F5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Sidra Medicine</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Berger</dc:creator>
  <cp:keywords/>
  <dc:description/>
  <cp:lastModifiedBy>Jean Bayaborda</cp:lastModifiedBy>
  <cp:revision>3</cp:revision>
  <dcterms:created xsi:type="dcterms:W3CDTF">2025-01-12T11:49:00Z</dcterms:created>
  <dcterms:modified xsi:type="dcterms:W3CDTF">2025-01-13T11:21:00Z</dcterms:modified>
</cp:coreProperties>
</file>